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UNITED STATES</w:t>
      </w:r>
    </w:p>
    <w:p>
      <w:pPr>
        <w:spacing w:after="0" w:line="17"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1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1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21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2778760</wp:posOffset>
            </wp:positionH>
            <wp:positionV relativeFrom="paragraph">
              <wp:posOffset>150495</wp:posOffset>
            </wp:positionV>
            <wp:extent cx="1599565" cy="375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9565" cy="375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18"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b w:val="1"/>
          <w:bCs w:val="1"/>
          <w:color w:val="auto"/>
        </w:rPr>
        <w:t xml:space="preserve">Commission File Number: </w:t>
      </w:r>
      <w:r>
        <w:rPr>
          <w:rFonts w:ascii="Times New Roman" w:cs="Times New Roman" w:eastAsia="Times New Roman" w:hAnsi="Times New Roman"/>
          <w:sz w:val="16"/>
          <w:szCs w:val="16"/>
          <w:b w:val="1"/>
          <w:bCs w:val="1"/>
          <w:u w:val="single" w:color="auto"/>
          <w:color w:val="auto"/>
        </w:rPr>
        <w:t>001-36695</w:t>
      </w:r>
    </w:p>
    <w:p>
      <w:pPr>
        <w:spacing w:after="0" w:line="206" w:lineRule="exact"/>
        <w:rPr>
          <w:sz w:val="24"/>
          <w:szCs w:val="24"/>
          <w:color w:val="auto"/>
        </w:rPr>
      </w:pPr>
    </w:p>
    <w:tbl>
      <w:tblPr>
        <w:tblLayout w:type="fixed"/>
        <w:tblInd w:w="885"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Maryland</w:t>
            </w:r>
          </w:p>
        </w:tc>
        <w:tc>
          <w:tcPr>
            <w:tcW w:w="2820" w:type="dxa"/>
            <w:vAlign w:val="bottom"/>
          </w:tcPr>
          <w:p>
            <w:pPr>
              <w:spacing w:after="0"/>
              <w:rPr>
                <w:sz w:val="16"/>
                <w:szCs w:val="16"/>
                <w:color w:val="auto"/>
              </w:rPr>
            </w:pPr>
          </w:p>
        </w:tc>
        <w:tc>
          <w:tcPr>
            <w:tcW w:w="3780" w:type="dxa"/>
            <w:vAlign w:val="bottom"/>
            <w:gridSpan w:val="3"/>
          </w:tcPr>
          <w:p>
            <w:pPr>
              <w:jc w:val="right"/>
              <w:ind w:right="900"/>
              <w:spacing w:after="0"/>
              <w:rPr>
                <w:sz w:val="20"/>
                <w:szCs w:val="20"/>
                <w:color w:val="auto"/>
              </w:rPr>
            </w:pPr>
            <w:r>
              <w:rPr>
                <w:rFonts w:ascii="Times New Roman" w:cs="Times New Roman" w:eastAsia="Times New Roman" w:hAnsi="Times New Roman"/>
                <w:sz w:val="16"/>
                <w:szCs w:val="16"/>
                <w:color w:val="auto"/>
              </w:rPr>
              <w:t>38-3941859</w:t>
            </w:r>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5"/>
        </w:trPr>
        <w:tc>
          <w:tcPr>
            <w:tcW w:w="5060" w:type="dxa"/>
            <w:vAlign w:val="bottom"/>
            <w:gridSpan w:val="3"/>
          </w:tcPr>
          <w:p>
            <w:pPr>
              <w:jc w:val="center"/>
              <w:ind w:right="1200"/>
              <w:spacing w:after="0"/>
              <w:rPr>
                <w:sz w:val="20"/>
                <w:szCs w:val="20"/>
                <w:color w:val="auto"/>
              </w:rPr>
            </w:pPr>
            <w:r>
              <w:rPr>
                <w:rFonts w:ascii="Times New Roman" w:cs="Times New Roman" w:eastAsia="Times New Roman" w:hAnsi="Times New Roman"/>
                <w:sz w:val="16"/>
                <w:szCs w:val="16"/>
                <w:color w:val="auto"/>
                <w:w w:val="98"/>
              </w:rPr>
              <w:t>(State or Other Jurisdiction of Incorporation or Organization)</w:t>
            </w:r>
          </w:p>
        </w:tc>
        <w:tc>
          <w:tcPr>
            <w:tcW w:w="3780" w:type="dxa"/>
            <w:vAlign w:val="bottom"/>
            <w:gridSpan w:val="3"/>
          </w:tcPr>
          <w:p>
            <w:pPr>
              <w:jc w:val="center"/>
              <w:ind w:left="1141"/>
              <w:spacing w:after="0"/>
              <w:rPr>
                <w:sz w:val="20"/>
                <w:szCs w:val="20"/>
                <w:color w:val="auto"/>
              </w:rPr>
            </w:pPr>
            <w:r>
              <w:rPr>
                <w:rFonts w:ascii="Times New Roman" w:cs="Times New Roman" w:eastAsia="Times New Roman" w:hAnsi="Times New Roman"/>
                <w:sz w:val="16"/>
                <w:szCs w:val="16"/>
                <w:color w:val="auto"/>
                <w:w w:val="97"/>
              </w:rPr>
              <w:t>(I.R.S. Employer Identification Number)</w:t>
            </w:r>
          </w:p>
        </w:tc>
      </w:tr>
    </w:tbl>
    <w:p>
      <w:pPr>
        <w:spacing w:after="0" w:line="19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u w:val="single" w:color="auto"/>
          <w:color w:val="auto"/>
        </w:rPr>
        <w:t>214 West First Street, Oswego, NY 13126</w:t>
      </w:r>
    </w:p>
    <w:p>
      <w:pPr>
        <w:spacing w:after="0" w:line="2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(Address of Principal Executive Office) (Zip Code)</w:t>
      </w:r>
    </w:p>
    <w:p>
      <w:pPr>
        <w:spacing w:after="0" w:line="20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u w:val="single" w:color="auto"/>
          <w:color w:val="auto"/>
        </w:rPr>
        <w:t>(315) 343-0057</w:t>
      </w:r>
    </w:p>
    <w:p>
      <w:pPr>
        <w:spacing w:after="0" w:line="22"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(Issuer's Telephone Number including area code)</w:t>
      </w:r>
    </w:p>
    <w:p>
      <w:pPr>
        <w:spacing w:after="0" w:line="201"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18" w:lineRule="exact"/>
        <w:rPr>
          <w:sz w:val="24"/>
          <w:szCs w:val="24"/>
          <w:color w:val="auto"/>
        </w:rPr>
      </w:pPr>
    </w:p>
    <w:p>
      <w:pPr>
        <w:ind w:left="645" w:hanging="645"/>
        <w:spacing w:after="0"/>
        <w:tabs>
          <w:tab w:leader="none" w:pos="64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645" w:hanging="645"/>
        <w:spacing w:after="0"/>
        <w:tabs>
          <w:tab w:leader="none" w:pos="64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240.14d-2(b))</w:t>
      </w:r>
    </w:p>
    <w:p>
      <w:pPr>
        <w:spacing w:after="0" w:line="99" w:lineRule="exact"/>
        <w:rPr>
          <w:rFonts w:ascii="MS PGothic" w:cs="MS PGothic" w:eastAsia="MS PGothic" w:hAnsi="MS PGothic"/>
          <w:sz w:val="16"/>
          <w:szCs w:val="16"/>
          <w:color w:val="auto"/>
        </w:rPr>
      </w:pPr>
    </w:p>
    <w:p>
      <w:pPr>
        <w:ind w:left="645" w:hanging="645"/>
        <w:spacing w:after="0"/>
        <w:tabs>
          <w:tab w:leader="none" w:pos="64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645" w:hanging="645"/>
        <w:spacing w:after="0"/>
        <w:tabs>
          <w:tab w:leader="none" w:pos="64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18" w:lineRule="exact"/>
        <w:rPr>
          <w:sz w:val="24"/>
          <w:szCs w:val="24"/>
          <w:color w:val="auto"/>
        </w:rPr>
      </w:pPr>
    </w:p>
    <w:tbl>
      <w:tblPr>
        <w:tblLayout w:type="fixed"/>
        <w:tblInd w:w="5" w:type="dxa"/>
        <w:tblCellMar>
          <w:top w:w="0" w:type="dxa"/>
          <w:left w:w="0" w:type="dxa"/>
          <w:bottom w:w="0" w:type="dxa"/>
          <w:right w:w="0" w:type="dxa"/>
        </w:tblCellMar>
      </w:tblPr>
      <w:tr>
        <w:trPr>
          <w:trHeight w:val="206"/>
        </w:trPr>
        <w:tc>
          <w:tcPr>
            <w:tcW w:w="3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366"/>
        </w:trPr>
        <w:tc>
          <w:tcPr>
            <w:tcW w:w="1300" w:type="dxa"/>
            <w:vAlign w:val="bottom"/>
          </w:tcPr>
          <w:p>
            <w:pPr>
              <w:spacing w:after="0"/>
              <w:rPr>
                <w:sz w:val="24"/>
                <w:szCs w:val="24"/>
                <w:color w:val="auto"/>
              </w:rPr>
            </w:pPr>
          </w:p>
        </w:tc>
        <w:tc>
          <w:tcPr>
            <w:tcW w:w="2560" w:type="dxa"/>
            <w:vAlign w:val="bottom"/>
            <w:gridSpan w:val="2"/>
          </w:tcPr>
          <w:p>
            <w:pPr>
              <w:jc w:val="center"/>
              <w:ind w:right="1420"/>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2320" w:type="dxa"/>
            <w:vAlign w:val="bottom"/>
            <w:gridSpan w:val="3"/>
          </w:tcPr>
          <w:p>
            <w:pPr>
              <w:jc w:val="center"/>
              <w:ind w:right="640"/>
              <w:spacing w:after="0"/>
              <w:rPr>
                <w:sz w:val="20"/>
                <w:szCs w:val="20"/>
                <w:color w:val="auto"/>
              </w:rPr>
            </w:pPr>
            <w:r>
              <w:rPr>
                <w:rFonts w:ascii="Times New Roman" w:cs="Times New Roman" w:eastAsia="Times New Roman" w:hAnsi="Times New Roman"/>
                <w:sz w:val="16"/>
                <w:szCs w:val="16"/>
                <w:color w:val="auto"/>
                <w:w w:val="98"/>
              </w:rPr>
              <w:t>Trading Symbol(s)</w:t>
            </w:r>
          </w:p>
        </w:tc>
        <w:tc>
          <w:tcPr>
            <w:tcW w:w="3660" w:type="dxa"/>
            <w:vAlign w:val="bottom"/>
            <w:gridSpan w:val="2"/>
          </w:tcPr>
          <w:p>
            <w:pPr>
              <w:jc w:val="center"/>
              <w:ind w:left="801"/>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20"/>
        </w:trPr>
        <w:tc>
          <w:tcPr>
            <w:tcW w:w="13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05"/>
        </w:trPr>
        <w:tc>
          <w:tcPr>
            <w:tcW w:w="38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w w:val="98"/>
              </w:rPr>
              <w:t>Common Stock, $0.01 par value</w:t>
            </w:r>
          </w:p>
        </w:tc>
        <w:tc>
          <w:tcPr>
            <w:tcW w:w="240" w:type="dxa"/>
            <w:vAlign w:val="bottom"/>
          </w:tcPr>
          <w:p>
            <w:pPr>
              <w:spacing w:after="0"/>
              <w:rPr>
                <w:sz w:val="17"/>
                <w:szCs w:val="17"/>
                <w:color w:val="auto"/>
              </w:rPr>
            </w:pPr>
          </w:p>
        </w:tc>
        <w:tc>
          <w:tcPr>
            <w:tcW w:w="2080" w:type="dxa"/>
            <w:vAlign w:val="bottom"/>
            <w:gridSpan w:val="2"/>
          </w:tcPr>
          <w:p>
            <w:pPr>
              <w:jc w:val="center"/>
              <w:ind w:right="900"/>
              <w:spacing w:after="0"/>
              <w:rPr>
                <w:sz w:val="20"/>
                <w:szCs w:val="20"/>
                <w:color w:val="auto"/>
              </w:rPr>
            </w:pPr>
            <w:r>
              <w:rPr>
                <w:rFonts w:ascii="Times New Roman" w:cs="Times New Roman" w:eastAsia="Times New Roman" w:hAnsi="Times New Roman"/>
                <w:sz w:val="16"/>
                <w:szCs w:val="16"/>
                <w:color w:val="auto"/>
              </w:rPr>
              <w:t>PBHC</w:t>
            </w:r>
          </w:p>
        </w:tc>
        <w:tc>
          <w:tcPr>
            <w:tcW w:w="880" w:type="dxa"/>
            <w:vAlign w:val="bottom"/>
          </w:tcPr>
          <w:p>
            <w:pPr>
              <w:spacing w:after="0"/>
              <w:rPr>
                <w:sz w:val="17"/>
                <w:szCs w:val="17"/>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bl>
    <w:p>
      <w:pPr>
        <w:spacing w:after="0" w:line="200" w:lineRule="exact"/>
        <w:rPr>
          <w:sz w:val="24"/>
          <w:szCs w:val="24"/>
          <w:color w:val="auto"/>
        </w:rPr>
      </w:pPr>
    </w:p>
    <w:p>
      <w:pPr>
        <w:spacing w:after="0" w:line="209" w:lineRule="exact"/>
        <w:rPr>
          <w:sz w:val="24"/>
          <w:szCs w:val="24"/>
          <w:color w:val="auto"/>
        </w:rPr>
      </w:pPr>
    </w:p>
    <w:p>
      <w:pPr>
        <w:ind w:left="5"/>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34" w:lineRule="exact"/>
        <w:rPr>
          <w:sz w:val="24"/>
          <w:szCs w:val="24"/>
          <w:color w:val="auto"/>
        </w:rPr>
      </w:pPr>
    </w:p>
    <w:p>
      <w:pPr>
        <w:ind w:left="72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6" w:lineRule="exact"/>
        <w:rPr>
          <w:sz w:val="24"/>
          <w:szCs w:val="24"/>
          <w:color w:val="auto"/>
        </w:rPr>
      </w:pPr>
    </w:p>
    <w:p>
      <w:pPr>
        <w:ind w:left="5" w:right="28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513080</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5"/>
          </w:cols>
          <w:pgMar w:left="315" w:top="77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7.01 – Other Events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Pathfinder Bancorp, Inc.’s Annual Meeting of Shareholders was held on June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A copy of the presentation that was presented at the Shareholders’ Meeting is attached as Exhibit 99.1 and being furnished to the SEC and shall not be deemed “filed” for any purpose.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 Financial Statements and Exhibits</w:t>
      </w:r>
    </w:p>
    <w:p>
      <w:pPr>
        <w:spacing w:after="0" w:line="196"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FF"/>
        </w:rPr>
        <w:t>Pathfinder Bancorp, Inc.'s Presentation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-8255</wp:posOffset>
            </wp:positionV>
            <wp:extent cx="22110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11070" cy="7620"/>
                    </a:xfrm>
                    <a:prstGeom prst="rect">
                      <a:avLst/>
                    </a:prstGeom>
                    <a:noFill/>
                  </pic:spPr>
                </pic:pic>
              </a:graphicData>
            </a:graphic>
          </wp:anchor>
        </w:drawing>
      </w:r>
    </w:p>
    <w:p>
      <w:pPr>
        <w:spacing w:after="0" w:line="2" w:lineRule="exact"/>
        <w:rPr>
          <w:sz w:val="20"/>
          <w:szCs w:val="20"/>
          <w:color w:val="auto"/>
        </w:rPr>
      </w:pPr>
    </w:p>
    <w:p>
      <w:pPr>
        <w:ind w:left="340"/>
        <w:spacing w:after="0"/>
        <w:tabs>
          <w:tab w:leader="none" w:pos="88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in the cover page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650875</wp:posOffset>
            </wp:positionV>
            <wp:extent cx="717486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960"/>
          </w:cols>
          <w:pgMar w:left="320" w:top="689" w:right="6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ind w:right="46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300" w:type="dxa"/>
            <w:vAlign w:val="bottom"/>
            <w:gridSpan w:val="2"/>
          </w:tcPr>
          <w:p>
            <w:pPr>
              <w:ind w:left="2120"/>
              <w:spacing w:after="0"/>
              <w:rPr>
                <w:sz w:val="20"/>
                <w:szCs w:val="20"/>
                <w:color w:val="auto"/>
              </w:rPr>
            </w:pPr>
            <w:r>
              <w:rPr>
                <w:rFonts w:ascii="Times New Roman" w:cs="Times New Roman" w:eastAsia="Times New Roman" w:hAnsi="Times New Roman"/>
                <w:sz w:val="16"/>
                <w:szCs w:val="16"/>
                <w:b w:val="1"/>
                <w:bCs w:val="1"/>
                <w:color w:val="auto"/>
              </w:rPr>
              <w:t>PATHFINDER BANCORP, INC.</w:t>
            </w:r>
          </w:p>
        </w:tc>
      </w:tr>
      <w:tr>
        <w:trPr>
          <w:trHeight w:val="555"/>
        </w:trPr>
        <w:tc>
          <w:tcPr>
            <w:tcW w:w="3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   June 4, 2026</w:t>
            </w:r>
          </w:p>
        </w:tc>
        <w:tc>
          <w:tcPr>
            <w:tcW w:w="7300" w:type="dxa"/>
            <w:vAlign w:val="bottom"/>
            <w:gridSpan w:val="2"/>
          </w:tcPr>
          <w:p>
            <w:pPr>
              <w:ind w:left="1760"/>
              <w:spacing w:after="0"/>
              <w:rPr>
                <w:sz w:val="20"/>
                <w:szCs w:val="20"/>
                <w:color w:val="auto"/>
              </w:rPr>
            </w:pPr>
            <w:r>
              <w:rPr>
                <w:rFonts w:ascii="Times New Roman" w:cs="Times New Roman" w:eastAsia="Times New Roman" w:hAnsi="Times New Roman"/>
                <w:sz w:val="16"/>
                <w:szCs w:val="16"/>
                <w:color w:val="auto"/>
              </w:rPr>
              <w:t>By:  /s/ James A. Dowd</w:t>
            </w:r>
          </w:p>
        </w:tc>
      </w:tr>
      <w:tr>
        <w:trPr>
          <w:trHeight w:val="165"/>
        </w:trPr>
        <w:tc>
          <w:tcPr>
            <w:tcW w:w="540" w:type="dxa"/>
            <w:vAlign w:val="bottom"/>
          </w:tcPr>
          <w:p>
            <w:pPr>
              <w:spacing w:after="0"/>
              <w:rPr>
                <w:sz w:val="14"/>
                <w:szCs w:val="14"/>
                <w:color w:val="auto"/>
              </w:rPr>
            </w:pPr>
          </w:p>
        </w:tc>
        <w:tc>
          <w:tcPr>
            <w:tcW w:w="3420" w:type="dxa"/>
            <w:vAlign w:val="bottom"/>
            <w:tcBorders>
              <w:top w:val="single" w:sz="8" w:color="auto"/>
            </w:tcBorders>
          </w:tcPr>
          <w:p>
            <w:pPr>
              <w:spacing w:after="0"/>
              <w:rPr>
                <w:sz w:val="14"/>
                <w:szCs w:val="14"/>
                <w:color w:val="auto"/>
              </w:rPr>
            </w:pPr>
          </w:p>
        </w:tc>
        <w:tc>
          <w:tcPr>
            <w:tcW w:w="2120" w:type="dxa"/>
            <w:vAlign w:val="bottom"/>
          </w:tcPr>
          <w:p>
            <w:pPr>
              <w:spacing w:after="0"/>
              <w:rPr>
                <w:sz w:val="14"/>
                <w:szCs w:val="14"/>
                <w:color w:val="auto"/>
              </w:rPr>
            </w:pPr>
          </w:p>
        </w:tc>
        <w:tc>
          <w:tcPr>
            <w:tcW w:w="5180" w:type="dxa"/>
            <w:vAlign w:val="bottom"/>
            <w:tcBorders>
              <w:top w:val="single" w:sz="8" w:color="auto"/>
            </w:tcBorders>
          </w:tcPr>
          <w:p>
            <w:pPr>
              <w:spacing w:after="0" w:line="165" w:lineRule="exact"/>
              <w:rPr>
                <w:sz w:val="20"/>
                <w:szCs w:val="20"/>
                <w:color w:val="auto"/>
              </w:rPr>
            </w:pPr>
            <w:r>
              <w:rPr>
                <w:rFonts w:ascii="Times New Roman" w:cs="Times New Roman" w:eastAsia="Times New Roman" w:hAnsi="Times New Roman"/>
                <w:sz w:val="16"/>
                <w:szCs w:val="16"/>
                <w:color w:val="auto"/>
              </w:rPr>
              <w:t>James A. Dowd</w:t>
            </w:r>
          </w:p>
        </w:tc>
      </w:tr>
      <w:tr>
        <w:trPr>
          <w:trHeight w:val="206"/>
        </w:trPr>
        <w:tc>
          <w:tcPr>
            <w:tcW w:w="5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7300" w:type="dxa"/>
            <w:vAlign w:val="bottom"/>
            <w:gridSpan w:val="2"/>
          </w:tcPr>
          <w:p>
            <w:pPr>
              <w:ind w:left="21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854"/>
        </w:trPr>
        <w:tc>
          <w:tcPr>
            <w:tcW w:w="5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53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6775" cy="43535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2026-06-04T08:22:24Z</dcterms:created>
  <dcterms:modified xsi:type="dcterms:W3CDTF">2026-06-04T08:22:24Z</dcterms:modified>
</cp:coreProperties>
</file>